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4C" w:rsidRPr="0056364C" w:rsidRDefault="0056364C" w:rsidP="00D15DC6">
      <w:pPr>
        <w:spacing w:after="0" w:line="240" w:lineRule="auto"/>
        <w:jc w:val="center"/>
        <w:rPr>
          <w:b/>
          <w:szCs w:val="28"/>
        </w:rPr>
      </w:pPr>
      <w:r w:rsidRPr="0056364C">
        <w:rPr>
          <w:b/>
          <w:szCs w:val="28"/>
        </w:rPr>
        <w:t>Рецензия к программе организации отдыха и оздоровления детей</w:t>
      </w:r>
      <w:r>
        <w:rPr>
          <w:b/>
          <w:szCs w:val="28"/>
        </w:rPr>
        <w:t xml:space="preserve"> (программа смен)</w:t>
      </w:r>
    </w:p>
    <w:p w:rsidR="0056364C" w:rsidRDefault="0056364C" w:rsidP="00D15DC6">
      <w:pPr>
        <w:spacing w:after="0" w:line="240" w:lineRule="auto"/>
        <w:rPr>
          <w:szCs w:val="28"/>
        </w:rPr>
      </w:pPr>
    </w:p>
    <w:p w:rsidR="0056364C" w:rsidRPr="00D90FB8" w:rsidRDefault="0056364C" w:rsidP="00D90FB8">
      <w:pPr>
        <w:spacing w:after="0" w:line="240" w:lineRule="auto"/>
        <w:ind w:firstLine="708"/>
        <w:rPr>
          <w:b/>
          <w:szCs w:val="28"/>
        </w:rPr>
      </w:pPr>
      <w:r w:rsidRPr="00D90FB8">
        <w:rPr>
          <w:b/>
          <w:szCs w:val="28"/>
        </w:rPr>
        <w:t>Общая информация о программе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Название программы</w:t>
      </w:r>
      <w:r w:rsidRPr="00D90FB8">
        <w:rPr>
          <w:rFonts w:eastAsia="Times New Roman"/>
          <w:color w:val="0F1115"/>
          <w:szCs w:val="28"/>
          <w:lang w:eastAsia="ru-RU"/>
        </w:rPr>
        <w:t>: </w:t>
      </w:r>
      <w:r w:rsidRPr="00D90FB8">
        <w:rPr>
          <w:rFonts w:eastAsia="Times New Roman"/>
          <w:bCs/>
          <w:color w:val="0F1115"/>
          <w:szCs w:val="28"/>
          <w:lang w:eastAsia="ru-RU"/>
        </w:rPr>
        <w:t>«Хроники Весёлого Бора: Создаём нашу историю!»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Место реализации</w:t>
      </w:r>
      <w:r w:rsidRPr="00D90FB8">
        <w:rPr>
          <w:rFonts w:eastAsia="Times New Roman"/>
          <w:color w:val="0F1115"/>
          <w:szCs w:val="28"/>
          <w:lang w:eastAsia="ru-RU"/>
        </w:rPr>
        <w:t>: </w:t>
      </w:r>
      <w:r w:rsidRPr="00D90FB8">
        <w:rPr>
          <w:rFonts w:eastAsia="Times New Roman"/>
          <w:bCs/>
          <w:color w:val="0F1115"/>
          <w:szCs w:val="28"/>
          <w:lang w:eastAsia="ru-RU"/>
        </w:rPr>
        <w:t xml:space="preserve">МАУ ДО ООЦ «Чайка», загородный оздоровительный лагерь «Весёлый бор», </w:t>
      </w:r>
      <w:proofErr w:type="gramStart"/>
      <w:r w:rsidRPr="00D90FB8">
        <w:rPr>
          <w:rFonts w:eastAsia="Times New Roman"/>
          <w:bCs/>
          <w:color w:val="0F1115"/>
          <w:szCs w:val="28"/>
          <w:lang w:eastAsia="ru-RU"/>
        </w:rPr>
        <w:t>г</w:t>
      </w:r>
      <w:proofErr w:type="gramEnd"/>
      <w:r w:rsidRPr="00D90FB8">
        <w:rPr>
          <w:rFonts w:eastAsia="Times New Roman"/>
          <w:bCs/>
          <w:color w:val="0F1115"/>
          <w:szCs w:val="28"/>
          <w:lang w:eastAsia="ru-RU"/>
        </w:rPr>
        <w:t>. Серов, Свердловская область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Срок реализации</w:t>
      </w:r>
      <w:r w:rsidRPr="00D90FB8">
        <w:rPr>
          <w:rFonts w:eastAsia="Times New Roman"/>
          <w:color w:val="0F1115"/>
          <w:szCs w:val="28"/>
          <w:lang w:eastAsia="ru-RU"/>
        </w:rPr>
        <w:t>: </w:t>
      </w:r>
      <w:r w:rsidRPr="00D90FB8">
        <w:rPr>
          <w:rFonts w:eastAsia="Times New Roman"/>
          <w:bCs/>
          <w:color w:val="0F1115"/>
          <w:szCs w:val="28"/>
          <w:lang w:eastAsia="ru-RU"/>
        </w:rPr>
        <w:t>02.06.2026 – 25.08.2026 (пять смен: 21 день + четыре смены по 14 дней)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Возраст участников</w:t>
      </w:r>
      <w:r w:rsidRPr="00D90FB8">
        <w:rPr>
          <w:rFonts w:eastAsia="Times New Roman"/>
          <w:color w:val="0F1115"/>
          <w:szCs w:val="28"/>
          <w:lang w:eastAsia="ru-RU"/>
        </w:rPr>
        <w:t>: </w:t>
      </w:r>
      <w:r w:rsidRPr="00D90FB8">
        <w:rPr>
          <w:rFonts w:eastAsia="Times New Roman"/>
          <w:b/>
          <w:bCs/>
          <w:color w:val="0F1115"/>
          <w:szCs w:val="28"/>
          <w:lang w:eastAsia="ru-RU"/>
        </w:rPr>
        <w:t>6,5 – 17 лет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Автор/составитель программы:</w:t>
      </w:r>
      <w:r w:rsidRPr="00D90FB8">
        <w:rPr>
          <w:rFonts w:eastAsia="Times New Roman"/>
          <w:color w:val="0F1115"/>
          <w:szCs w:val="28"/>
          <w:lang w:eastAsia="ru-RU"/>
        </w:rPr>
        <w:t xml:space="preserve"> Суслова А.П. (директор МАУ ДО ООЦ «Чайка»), Калашникова С.В. (заместитель директора, начальник ЗОЛ «Весёлый бор»)</w:t>
      </w:r>
    </w:p>
    <w:p w:rsidR="0051273B" w:rsidRPr="00D90FB8" w:rsidRDefault="0051273B" w:rsidP="00D90FB8">
      <w:pPr>
        <w:shd w:val="clear" w:color="auto" w:fill="FFFFFF"/>
        <w:spacing w:before="384" w:after="192" w:line="240" w:lineRule="auto"/>
        <w:ind w:firstLine="708"/>
        <w:outlineLvl w:val="2"/>
        <w:rPr>
          <w:rFonts w:eastAsia="Times New Roman"/>
          <w:b/>
          <w:bCs/>
          <w:color w:val="0F1115"/>
          <w:szCs w:val="28"/>
          <w:lang w:eastAsia="ru-RU"/>
        </w:rPr>
      </w:pPr>
      <w:r w:rsidRPr="00D90FB8">
        <w:rPr>
          <w:rFonts w:eastAsia="Times New Roman"/>
          <w:b/>
          <w:bCs/>
          <w:color w:val="0F1115"/>
          <w:szCs w:val="28"/>
          <w:lang w:eastAsia="ru-RU"/>
        </w:rPr>
        <w:t>Общая характеристика программы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color w:val="0F1115"/>
          <w:szCs w:val="28"/>
          <w:lang w:eastAsia="ru-RU"/>
        </w:rPr>
      </w:pPr>
      <w:r w:rsidRPr="00D90FB8">
        <w:rPr>
          <w:rFonts w:eastAsia="Times New Roman"/>
          <w:color w:val="0F1115"/>
          <w:szCs w:val="28"/>
          <w:lang w:eastAsia="ru-RU"/>
        </w:rPr>
        <w:t>Программа представляет собой целостную воспитательную систему, объединяющую пять тематических смен вокруг 75-летнего юбилея лагеря «Весёлый бор». Основная идея - создание «Летописи» лагеря через коллективную творческую деятельность, где каждая смена вносит свой материальный вклад (</w:t>
      </w:r>
      <w:proofErr w:type="spellStart"/>
      <w:r w:rsidRPr="00D90FB8">
        <w:rPr>
          <w:rFonts w:eastAsia="Times New Roman"/>
          <w:color w:val="0F1115"/>
          <w:szCs w:val="28"/>
          <w:lang w:eastAsia="ru-RU"/>
        </w:rPr>
        <w:t>арт-объект</w:t>
      </w:r>
      <w:proofErr w:type="spellEnd"/>
      <w:r w:rsidRPr="00D90FB8">
        <w:rPr>
          <w:rFonts w:eastAsia="Times New Roman"/>
          <w:color w:val="0F1115"/>
          <w:szCs w:val="28"/>
          <w:lang w:eastAsia="ru-RU"/>
        </w:rPr>
        <w:t>): «Аллея Трудовой Славы», «Стена Героев», «Дерево Дружбы Народов», «Копилка Рекордов» и «Капсула времени». Программа опирается на традиции детского самоуправления (детская республика действует с 1993 года), игровую модель «Карта Будущего России» и систему внутренней мотивации (валюта «бор», звания, рейтинги). Содержание охватывает все ключевые направления воспитания: патриотическое, трудовое, творческое, спортивное и социально-коммуникативное.</w:t>
      </w:r>
    </w:p>
    <w:p w:rsidR="00FA69B2" w:rsidRPr="00D90FB8" w:rsidRDefault="00FA69B2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b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Анализ соответствия основным критериям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color w:val="0F1115"/>
          <w:szCs w:val="28"/>
          <w:shd w:val="clear" w:color="auto" w:fill="FFFFFF"/>
        </w:rPr>
        <w:t>Программа направлена на решение острых проблем современных подростков: разрыв связи между поколениями и потеря интереса к истории, нехватка живого общения в эпоху цифровых технологий, малоподвижный образ жизни, а также отсутствие сформированной потребности в общественно полезных делах и в личностно значимой реализации своих способностей. Авторы программы органично соединили воспитательные задачи с ключевыми направлениями государственной молодежной политики, которые закреплены в Указе Президента РФ № 809 о сохранении традиционных ценностей, объявленном Годе единства народов России (2026), а также в Стратегии государственной национальной политики РФ на период до 2036 года.</w:t>
      </w:r>
    </w:p>
    <w:p w:rsidR="00CD5E86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rFonts w:eastAsia="Times New Roman"/>
          <w:color w:val="0F1115"/>
          <w:szCs w:val="28"/>
          <w:lang w:eastAsia="ru-RU"/>
        </w:rPr>
        <w:lastRenderedPageBreak/>
        <w:t>Программа выстроена как классический педагогический проект с чёткой логико</w:t>
      </w:r>
      <w:r w:rsidR="00FA69B2" w:rsidRPr="00D90FB8">
        <w:rPr>
          <w:rFonts w:eastAsia="Times New Roman"/>
          <w:color w:val="0F1115"/>
          <w:szCs w:val="28"/>
          <w:lang w:eastAsia="ru-RU"/>
        </w:rPr>
        <w:t>й</w:t>
      </w:r>
      <w:r w:rsidRPr="00D90FB8">
        <w:rPr>
          <w:rFonts w:eastAsia="Times New Roman"/>
          <w:color w:val="0F1115"/>
          <w:szCs w:val="28"/>
          <w:lang w:eastAsia="ru-RU"/>
        </w:rPr>
        <w:t xml:space="preserve">. Цель сформулирована конкретно, задачи разбиты на четыре блока (воспитательные, развивающие, оздоровительные, образовательные) и полностью соответствуют заявленным направлениям работы. </w:t>
      </w:r>
      <w:proofErr w:type="gramStart"/>
      <w:r w:rsidRPr="00D90FB8">
        <w:rPr>
          <w:rFonts w:eastAsia="Times New Roman"/>
          <w:color w:val="0F1115"/>
          <w:szCs w:val="28"/>
          <w:lang w:eastAsia="ru-RU"/>
        </w:rPr>
        <w:t>Особого внимания заслуживает механизм реализации: все этапы (от подготовительного до аналитического) прописаны с указанием конкретных действий, сроков и ответственных.</w:t>
      </w:r>
      <w:proofErr w:type="gramEnd"/>
      <w:r w:rsidRPr="00D90FB8">
        <w:rPr>
          <w:rFonts w:eastAsia="Times New Roman"/>
          <w:color w:val="0F1115"/>
          <w:szCs w:val="28"/>
          <w:lang w:eastAsia="ru-RU"/>
        </w:rPr>
        <w:t xml:space="preserve"> </w:t>
      </w:r>
      <w:r w:rsidRPr="00D90FB8">
        <w:rPr>
          <w:color w:val="0F1115"/>
          <w:szCs w:val="28"/>
          <w:shd w:val="clear" w:color="auto" w:fill="FFFFFF"/>
        </w:rPr>
        <w:t>Игровая модель, п</w:t>
      </w:r>
      <w:r w:rsidR="00CD5E86" w:rsidRPr="00D90FB8">
        <w:rPr>
          <w:color w:val="0F1115"/>
          <w:szCs w:val="28"/>
          <w:shd w:val="clear" w:color="auto" w:fill="FFFFFF"/>
        </w:rPr>
        <w:t xml:space="preserve">остроенная по принципу «Книга - </w:t>
      </w:r>
      <w:r w:rsidRPr="00D90FB8">
        <w:rPr>
          <w:color w:val="0F1115"/>
          <w:szCs w:val="28"/>
          <w:shd w:val="clear" w:color="auto" w:fill="FFFFFF"/>
        </w:rPr>
        <w:t xml:space="preserve">Летопись», выступает </w:t>
      </w:r>
      <w:proofErr w:type="spellStart"/>
      <w:r w:rsidRPr="00D90FB8">
        <w:rPr>
          <w:color w:val="0F1115"/>
          <w:szCs w:val="28"/>
          <w:shd w:val="clear" w:color="auto" w:fill="FFFFFF"/>
        </w:rPr>
        <w:t>системообразующим</w:t>
      </w:r>
      <w:proofErr w:type="spellEnd"/>
      <w:r w:rsidRPr="00D90FB8">
        <w:rPr>
          <w:color w:val="0F1115"/>
          <w:szCs w:val="28"/>
          <w:shd w:val="clear" w:color="auto" w:fill="FFFFFF"/>
        </w:rPr>
        <w:t xml:space="preserve"> элементом воспитательного процесса на протяжении всей смены, а не используется фрагментарно в качестве внешнего тематического оформления. </w:t>
      </w:r>
    </w:p>
    <w:p w:rsidR="00CD5E86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rFonts w:eastAsia="Times New Roman"/>
          <w:color w:val="0F1115"/>
          <w:szCs w:val="28"/>
          <w:lang w:eastAsia="ru-RU"/>
        </w:rPr>
        <w:t>Новизна программы не в отдельных «оригинальных мероприятиях», а в системном подходе. Впервые в практике лагеря внедрена сквозная игровая модель, объединяющая все смены единой смысловой линией («Летопись» с передачей символов от смены к смене). Появление материальных итоговых продуктов (</w:t>
      </w:r>
      <w:proofErr w:type="spellStart"/>
      <w:r w:rsidRPr="00D90FB8">
        <w:rPr>
          <w:rFonts w:eastAsia="Times New Roman"/>
          <w:color w:val="0F1115"/>
          <w:szCs w:val="28"/>
          <w:lang w:eastAsia="ru-RU"/>
        </w:rPr>
        <w:t>арт-объек</w:t>
      </w:r>
      <w:r w:rsidR="00D90FB8" w:rsidRPr="00D90FB8">
        <w:rPr>
          <w:rFonts w:eastAsia="Times New Roman"/>
          <w:color w:val="0F1115"/>
          <w:szCs w:val="28"/>
          <w:lang w:eastAsia="ru-RU"/>
        </w:rPr>
        <w:t>тов</w:t>
      </w:r>
      <w:proofErr w:type="spellEnd"/>
      <w:r w:rsidR="00D90FB8" w:rsidRPr="00D90FB8">
        <w:rPr>
          <w:rFonts w:eastAsia="Times New Roman"/>
          <w:color w:val="0F1115"/>
          <w:szCs w:val="28"/>
          <w:lang w:eastAsia="ru-RU"/>
        </w:rPr>
        <w:t xml:space="preserve">) вместо разовых конкурсов - </w:t>
      </w:r>
      <w:r w:rsidRPr="00D90FB8">
        <w:rPr>
          <w:rFonts w:eastAsia="Times New Roman"/>
          <w:color w:val="0F1115"/>
          <w:szCs w:val="28"/>
          <w:lang w:eastAsia="ru-RU"/>
        </w:rPr>
        <w:t>серьёзный шаг впе</w:t>
      </w:r>
      <w:r w:rsidR="00D90FB8" w:rsidRPr="00D90FB8">
        <w:rPr>
          <w:rFonts w:eastAsia="Times New Roman"/>
          <w:color w:val="0F1115"/>
          <w:szCs w:val="28"/>
          <w:lang w:eastAsia="ru-RU"/>
        </w:rPr>
        <w:t>рёд,</w:t>
      </w:r>
      <w:r w:rsidRPr="00D90FB8">
        <w:rPr>
          <w:rFonts w:eastAsia="Times New Roman"/>
          <w:color w:val="0F1115"/>
          <w:szCs w:val="28"/>
          <w:lang w:eastAsia="ru-RU"/>
        </w:rPr>
        <w:t xml:space="preserve"> подростки видят осязаемый результат своего труда, что удовлетворяет их возрастную потребность в признании достижений. </w:t>
      </w:r>
      <w:proofErr w:type="gramStart"/>
      <w:r w:rsidRPr="00D90FB8">
        <w:rPr>
          <w:rFonts w:eastAsia="Times New Roman"/>
          <w:color w:val="0F1115"/>
          <w:szCs w:val="28"/>
          <w:lang w:eastAsia="ru-RU"/>
        </w:rPr>
        <w:t>«Карта Будущего России» и «Дневник летописца» превращают абстрактные ценности (труд, память, единство, мечта) в ежедневную практику.</w:t>
      </w:r>
      <w:proofErr w:type="gramEnd"/>
      <w:r w:rsidRPr="00D90FB8">
        <w:rPr>
          <w:rFonts w:eastAsia="Times New Roman"/>
          <w:color w:val="0F1115"/>
          <w:szCs w:val="28"/>
          <w:lang w:eastAsia="ru-RU"/>
        </w:rPr>
        <w:t xml:space="preserve"> Система передачи эстафеты (горсть </w:t>
      </w:r>
      <w:r w:rsidR="00CD5E86" w:rsidRPr="00D90FB8">
        <w:rPr>
          <w:rFonts w:eastAsia="Times New Roman"/>
          <w:color w:val="0F1115"/>
          <w:szCs w:val="28"/>
          <w:lang w:eastAsia="ru-RU"/>
        </w:rPr>
        <w:t xml:space="preserve">земли, искра, кувшин с водой) - </w:t>
      </w:r>
      <w:r w:rsidRPr="00D90FB8">
        <w:rPr>
          <w:rFonts w:eastAsia="Times New Roman"/>
          <w:color w:val="0F1115"/>
          <w:szCs w:val="28"/>
          <w:lang w:eastAsia="ru-RU"/>
        </w:rPr>
        <w:t>не формальность, а эмоциональный ритуал, который подростки запоминают на всю жизнь.</w:t>
      </w:r>
    </w:p>
    <w:p w:rsidR="00CD5E86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rFonts w:eastAsia="Times New Roman"/>
          <w:color w:val="0F1115"/>
          <w:szCs w:val="28"/>
          <w:lang w:eastAsia="ru-RU"/>
        </w:rPr>
        <w:t>Программа полностью соответствует требованиям к структуре программ орг</w:t>
      </w:r>
      <w:r w:rsidR="00CD5E86" w:rsidRPr="00D90FB8">
        <w:rPr>
          <w:rFonts w:eastAsia="Times New Roman"/>
          <w:color w:val="0F1115"/>
          <w:szCs w:val="28"/>
          <w:lang w:eastAsia="ru-RU"/>
        </w:rPr>
        <w:t xml:space="preserve">анизации отдыха и оздоровления. </w:t>
      </w:r>
      <w:r w:rsidRPr="00D90FB8">
        <w:rPr>
          <w:rFonts w:eastAsia="Times New Roman"/>
          <w:color w:val="0F1115"/>
          <w:szCs w:val="28"/>
          <w:lang w:eastAsia="ru-RU"/>
        </w:rPr>
        <w:t xml:space="preserve">Содержание раскрыто через направления воспитательной работы, кружковую деятельность и систему </w:t>
      </w:r>
      <w:proofErr w:type="spellStart"/>
      <w:r w:rsidRPr="00D90FB8">
        <w:rPr>
          <w:rFonts w:eastAsia="Times New Roman"/>
          <w:color w:val="0F1115"/>
          <w:szCs w:val="28"/>
          <w:lang w:eastAsia="ru-RU"/>
        </w:rPr>
        <w:t>общелагерных</w:t>
      </w:r>
      <w:proofErr w:type="spellEnd"/>
      <w:r w:rsidRPr="00D90FB8">
        <w:rPr>
          <w:rFonts w:eastAsia="Times New Roman"/>
          <w:color w:val="0F1115"/>
          <w:szCs w:val="28"/>
          <w:lang w:eastAsia="ru-RU"/>
        </w:rPr>
        <w:t xml:space="preserve"> дел. </w:t>
      </w:r>
      <w:proofErr w:type="gramStart"/>
      <w:r w:rsidRPr="00D90FB8">
        <w:rPr>
          <w:rFonts w:eastAsia="Times New Roman"/>
          <w:color w:val="0F1115"/>
          <w:szCs w:val="28"/>
          <w:lang w:eastAsia="ru-RU"/>
        </w:rPr>
        <w:t>Отдельно прописаны модель игрового взаимодействия, система самоуправления («Совет Летописцев», министерства), механизм мотивации (внутренняя валюта «бор», рейтинги, номинации).</w:t>
      </w:r>
      <w:proofErr w:type="gramEnd"/>
      <w:r w:rsidRPr="00D90FB8">
        <w:rPr>
          <w:rFonts w:eastAsia="Times New Roman"/>
          <w:color w:val="0F1115"/>
          <w:szCs w:val="28"/>
          <w:lang w:eastAsia="ru-RU"/>
        </w:rPr>
        <w:t xml:space="preserve"> Приложения содержат всё необходимое для практической работы: от легенды смены и планов-сеток до диагностического инструментария и инструкций по безопасности. </w:t>
      </w:r>
    </w:p>
    <w:p w:rsidR="00CD5E86" w:rsidRPr="00D90FB8" w:rsidRDefault="00CD5E86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color w:val="0F1115"/>
          <w:szCs w:val="28"/>
          <w:shd w:val="clear" w:color="auto" w:fill="FFFFFF"/>
        </w:rPr>
        <w:t>Особое внимание уделено учету возрастных особенностей подростков, формы работы подобраны с учетом их потребности в общении, самореализации и физической активности.</w:t>
      </w:r>
      <w:r w:rsidR="0051273B" w:rsidRPr="00D90FB8">
        <w:rPr>
          <w:rFonts w:eastAsia="Times New Roman"/>
          <w:color w:val="0F1115"/>
          <w:szCs w:val="28"/>
          <w:lang w:eastAsia="ru-RU"/>
        </w:rPr>
        <w:t xml:space="preserve"> Учтены и дети с ОВЗ (адаптивная физкультура, кружок «Пойми меня», «Песочные фантазии»). Этнокультурный компонент раскрыт через знакомство с играми, песнями, кухней народов России — без формального подхода, через живое дело и общение.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color w:val="0F1115"/>
          <w:szCs w:val="28"/>
          <w:shd w:val="clear" w:color="auto" w:fill="FFFFFF"/>
        </w:rPr>
      </w:pPr>
      <w:r w:rsidRPr="00D90FB8">
        <w:rPr>
          <w:rFonts w:eastAsia="Times New Roman"/>
          <w:color w:val="0F1115"/>
          <w:szCs w:val="28"/>
          <w:lang w:eastAsia="ru-RU"/>
        </w:rPr>
        <w:t>В программе прописана полноценная система мониторинга и оценки эффективности. Социальная значимость прог</w:t>
      </w:r>
      <w:r w:rsidR="00CD5E86" w:rsidRPr="00D90FB8">
        <w:rPr>
          <w:rFonts w:eastAsia="Times New Roman"/>
          <w:color w:val="0F1115"/>
          <w:szCs w:val="28"/>
          <w:lang w:eastAsia="ru-RU"/>
        </w:rPr>
        <w:t xml:space="preserve">раммы выходит за рамки лагеря - </w:t>
      </w:r>
      <w:r w:rsidRPr="00D90FB8">
        <w:rPr>
          <w:rFonts w:eastAsia="Times New Roman"/>
          <w:color w:val="0F1115"/>
          <w:szCs w:val="28"/>
          <w:lang w:eastAsia="ru-RU"/>
        </w:rPr>
        <w:t xml:space="preserve">созданные </w:t>
      </w:r>
      <w:proofErr w:type="spellStart"/>
      <w:r w:rsidRPr="00D90FB8">
        <w:rPr>
          <w:rFonts w:eastAsia="Times New Roman"/>
          <w:color w:val="0F1115"/>
          <w:szCs w:val="28"/>
          <w:lang w:eastAsia="ru-RU"/>
        </w:rPr>
        <w:t>арт-объекты</w:t>
      </w:r>
      <w:proofErr w:type="spellEnd"/>
      <w:r w:rsidRPr="00D90FB8">
        <w:rPr>
          <w:rFonts w:eastAsia="Times New Roman"/>
          <w:color w:val="0F1115"/>
          <w:szCs w:val="28"/>
          <w:lang w:eastAsia="ru-RU"/>
        </w:rPr>
        <w:t xml:space="preserve"> становятся частью городской среды и музейной коллекции, а «Капсула времени» адресована будущим поколениям (100-летию лагеря).</w:t>
      </w:r>
    </w:p>
    <w:p w:rsidR="00CD5E86" w:rsidRPr="00D90FB8" w:rsidRDefault="00CD5E86" w:rsidP="00D90FB8">
      <w:pPr>
        <w:pStyle w:val="ds-markdown-paragraph"/>
        <w:shd w:val="clear" w:color="auto" w:fill="FFFFFF"/>
        <w:spacing w:before="192" w:beforeAutospacing="0" w:after="192" w:afterAutospacing="0"/>
        <w:ind w:firstLine="708"/>
        <w:jc w:val="both"/>
        <w:rPr>
          <w:sz w:val="28"/>
          <w:szCs w:val="28"/>
        </w:rPr>
      </w:pPr>
      <w:r w:rsidRPr="00D90FB8">
        <w:rPr>
          <w:color w:val="0F1115"/>
          <w:sz w:val="28"/>
          <w:szCs w:val="28"/>
        </w:rPr>
        <w:lastRenderedPageBreak/>
        <w:t xml:space="preserve">Ресурсное обеспечение смены </w:t>
      </w:r>
      <w:proofErr w:type="gramStart"/>
      <w:r w:rsidRPr="00D90FB8">
        <w:rPr>
          <w:color w:val="0F1115"/>
          <w:sz w:val="28"/>
          <w:szCs w:val="28"/>
        </w:rPr>
        <w:t>находится</w:t>
      </w:r>
      <w:proofErr w:type="gramEnd"/>
      <w:r w:rsidRPr="00D90FB8">
        <w:rPr>
          <w:color w:val="0F1115"/>
          <w:sz w:val="28"/>
          <w:szCs w:val="28"/>
        </w:rPr>
        <w:t xml:space="preserve"> на должном уровне: педагогический состав</w:t>
      </w:r>
      <w:r w:rsidR="00D90FB8" w:rsidRPr="00D90FB8">
        <w:rPr>
          <w:color w:val="0F1115"/>
          <w:sz w:val="28"/>
          <w:szCs w:val="28"/>
        </w:rPr>
        <w:t xml:space="preserve"> </w:t>
      </w:r>
      <w:r w:rsidRPr="00D90FB8">
        <w:rPr>
          <w:color w:val="0F1115"/>
          <w:sz w:val="28"/>
          <w:szCs w:val="28"/>
        </w:rPr>
        <w:t>представлен квалифицированными специалистами, методические разработки содержат подробное описание технологий, форм, приёмов и средств работы (материальных, цифровых, природных, социальных, символических). Информационное сопровождение осуществляется через сайт лагеря и социальные сети, что обеспечивает прозрачность и увлеченность родителей.</w:t>
      </w:r>
    </w:p>
    <w:p w:rsidR="00FA7610" w:rsidRPr="00D90FB8" w:rsidRDefault="00FA7610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b/>
          <w:color w:val="0F1115"/>
          <w:szCs w:val="28"/>
          <w:lang w:eastAsia="ru-RU"/>
        </w:rPr>
      </w:pPr>
      <w:r w:rsidRPr="00D90FB8">
        <w:rPr>
          <w:rFonts w:eastAsia="Times New Roman"/>
          <w:b/>
          <w:color w:val="0F1115"/>
          <w:szCs w:val="28"/>
          <w:lang w:eastAsia="ru-RU"/>
        </w:rPr>
        <w:t>Выводы и рекомендации</w:t>
      </w:r>
    </w:p>
    <w:p w:rsidR="0051273B" w:rsidRPr="00D90FB8" w:rsidRDefault="0051273B" w:rsidP="00D90FB8">
      <w:pPr>
        <w:shd w:val="clear" w:color="auto" w:fill="FFFFFF"/>
        <w:spacing w:before="192" w:after="192" w:line="240" w:lineRule="auto"/>
        <w:ind w:firstLine="708"/>
        <w:rPr>
          <w:rFonts w:eastAsia="Times New Roman"/>
          <w:b/>
          <w:color w:val="0F1115"/>
          <w:szCs w:val="28"/>
          <w:lang w:eastAsia="ru-RU"/>
        </w:rPr>
      </w:pPr>
      <w:r w:rsidRPr="00D90FB8">
        <w:rPr>
          <w:rFonts w:eastAsia="Times New Roman"/>
          <w:color w:val="0F1115"/>
          <w:szCs w:val="28"/>
          <w:lang w:eastAsia="ru-RU"/>
        </w:rPr>
        <w:t>Программа «Хроники Весёлого Бора: Создаём нашу историю!» представляет собой зрелый, профессионально проработанный методический продукт. Она органично сочетает традиции лагерного движения (детская республика, КТД, отрядные «огоньки») с современными педагогическими технологиями (проектная деятельность, игровое моделирование, цифровая рефлек</w:t>
      </w:r>
      <w:r w:rsidR="00FA7610" w:rsidRPr="00D90FB8">
        <w:rPr>
          <w:rFonts w:eastAsia="Times New Roman"/>
          <w:color w:val="0F1115"/>
          <w:szCs w:val="28"/>
          <w:lang w:eastAsia="ru-RU"/>
        </w:rPr>
        <w:t xml:space="preserve">сия). Ключевая сила программы - в её смысловой цельности </w:t>
      </w:r>
      <w:r w:rsidRPr="00D90FB8">
        <w:rPr>
          <w:rFonts w:eastAsia="Times New Roman"/>
          <w:color w:val="0F1115"/>
          <w:szCs w:val="28"/>
          <w:lang w:eastAsia="ru-RU"/>
        </w:rPr>
        <w:t xml:space="preserve">ребёнок любого возраста понимает, зачем он здесь и какой след оставит. Особенно ценно, что программа </w:t>
      </w:r>
      <w:r w:rsidR="00D90FB8" w:rsidRPr="00D90FB8">
        <w:rPr>
          <w:rFonts w:eastAsia="Times New Roman"/>
          <w:color w:val="0F1115"/>
          <w:szCs w:val="28"/>
          <w:lang w:eastAsia="ru-RU"/>
        </w:rPr>
        <w:t>учитывает психологию подростков,</w:t>
      </w:r>
      <w:r w:rsidRPr="00D90FB8">
        <w:rPr>
          <w:rFonts w:eastAsia="Times New Roman"/>
          <w:color w:val="0F1115"/>
          <w:szCs w:val="28"/>
          <w:lang w:eastAsia="ru-RU"/>
        </w:rPr>
        <w:t xml:space="preserve"> им не читают нотации, им доверяют реальные дела (создание </w:t>
      </w:r>
      <w:proofErr w:type="spellStart"/>
      <w:r w:rsidRPr="00D90FB8">
        <w:rPr>
          <w:rFonts w:eastAsia="Times New Roman"/>
          <w:color w:val="0F1115"/>
          <w:szCs w:val="28"/>
          <w:lang w:eastAsia="ru-RU"/>
        </w:rPr>
        <w:t>арт-объектов</w:t>
      </w:r>
      <w:proofErr w:type="spellEnd"/>
      <w:r w:rsidRPr="00D90FB8">
        <w:rPr>
          <w:rFonts w:eastAsia="Times New Roman"/>
          <w:color w:val="0F1115"/>
          <w:szCs w:val="28"/>
          <w:lang w:eastAsia="ru-RU"/>
        </w:rPr>
        <w:t>, управление, передачу эстафеты). Программа соответствует требованиям федеральных и региональных нормативных актов, обеспечена ресурсами и готова к реализации. </w:t>
      </w:r>
      <w:r w:rsidR="00D90FB8" w:rsidRPr="00D90FB8">
        <w:rPr>
          <w:rFonts w:eastAsia="Times New Roman"/>
          <w:color w:val="0F1115"/>
          <w:szCs w:val="28"/>
          <w:lang w:eastAsia="ru-RU"/>
        </w:rPr>
        <w:t>В программе отсутствует</w:t>
      </w:r>
      <w:r w:rsidR="00D90FB8" w:rsidRPr="00D90FB8">
        <w:rPr>
          <w:rStyle w:val="a4"/>
          <w:color w:val="0F1115"/>
          <w:szCs w:val="28"/>
          <w:shd w:val="clear" w:color="auto" w:fill="FFFFFF"/>
        </w:rPr>
        <w:t xml:space="preserve"> </w:t>
      </w:r>
      <w:r w:rsidR="00D90FB8" w:rsidRPr="00D90FB8">
        <w:rPr>
          <w:rStyle w:val="a4"/>
          <w:b w:val="0"/>
          <w:color w:val="0F1115"/>
          <w:szCs w:val="28"/>
          <w:shd w:val="clear" w:color="auto" w:fill="FFFFFF"/>
        </w:rPr>
        <w:t>информационная карта, которую нужно включить.</w:t>
      </w:r>
    </w:p>
    <w:p w:rsidR="00A936A8" w:rsidRPr="00D90FB8" w:rsidRDefault="00A936A8" w:rsidP="00D90FB8">
      <w:pPr>
        <w:spacing w:after="0" w:line="240" w:lineRule="auto"/>
        <w:ind w:firstLine="708"/>
        <w:rPr>
          <w:szCs w:val="28"/>
        </w:rPr>
      </w:pPr>
      <w:r w:rsidRPr="00D90FB8">
        <w:rPr>
          <w:szCs w:val="28"/>
        </w:rPr>
        <w:t xml:space="preserve">Рецензент: Сафонова Анастасия Алексеевна, специалист по организации работы </w:t>
      </w:r>
      <w:proofErr w:type="gramStart"/>
      <w:r w:rsidRPr="00D90FB8">
        <w:rPr>
          <w:szCs w:val="28"/>
        </w:rPr>
        <w:t>в</w:t>
      </w:r>
      <w:proofErr w:type="gramEnd"/>
      <w:r w:rsidRPr="00D90FB8">
        <w:rPr>
          <w:szCs w:val="28"/>
        </w:rPr>
        <w:t xml:space="preserve"> </w:t>
      </w:r>
      <w:proofErr w:type="gramStart"/>
      <w:r w:rsidRPr="00D90FB8">
        <w:rPr>
          <w:szCs w:val="28"/>
        </w:rPr>
        <w:t>Красноуфимском</w:t>
      </w:r>
      <w:proofErr w:type="gramEnd"/>
      <w:r w:rsidRPr="00D90FB8">
        <w:rPr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в Свердловской области.</w:t>
      </w:r>
    </w:p>
    <w:p w:rsidR="00A936A8" w:rsidRPr="00D90FB8" w:rsidRDefault="00A936A8" w:rsidP="00D90FB8">
      <w:pPr>
        <w:spacing w:after="0" w:line="240" w:lineRule="auto"/>
        <w:rPr>
          <w:szCs w:val="28"/>
        </w:rPr>
      </w:pPr>
    </w:p>
    <w:p w:rsidR="00A936A8" w:rsidRPr="00D90FB8" w:rsidRDefault="00A936A8" w:rsidP="00D90FB8">
      <w:pPr>
        <w:spacing w:after="0" w:line="240" w:lineRule="auto"/>
        <w:ind w:firstLine="708"/>
        <w:rPr>
          <w:szCs w:val="28"/>
        </w:rPr>
      </w:pPr>
      <w:r w:rsidRPr="00D90FB8">
        <w:rPr>
          <w:szCs w:val="28"/>
        </w:rPr>
        <w:t>Дата составления рецензии: 05.05.2026 года.</w:t>
      </w:r>
    </w:p>
    <w:p w:rsidR="00A936A8" w:rsidRPr="00D90FB8" w:rsidRDefault="00A936A8" w:rsidP="00D90FB8">
      <w:pPr>
        <w:spacing w:after="0" w:line="240" w:lineRule="auto"/>
        <w:rPr>
          <w:szCs w:val="28"/>
        </w:rPr>
      </w:pPr>
    </w:p>
    <w:p w:rsidR="00D85DD3" w:rsidRPr="00D90FB8" w:rsidRDefault="00D85DD3" w:rsidP="00D90FB8">
      <w:pPr>
        <w:spacing w:line="240" w:lineRule="auto"/>
        <w:rPr>
          <w:szCs w:val="28"/>
        </w:rPr>
      </w:pPr>
    </w:p>
    <w:p w:rsidR="00D85DD3" w:rsidRPr="0051273B" w:rsidRDefault="00D85DD3" w:rsidP="0051273B">
      <w:pPr>
        <w:spacing w:line="240" w:lineRule="auto"/>
        <w:rPr>
          <w:szCs w:val="28"/>
        </w:rPr>
      </w:pPr>
    </w:p>
    <w:p w:rsidR="0070517C" w:rsidRPr="0051273B" w:rsidRDefault="0070517C" w:rsidP="0051273B">
      <w:pPr>
        <w:spacing w:line="240" w:lineRule="auto"/>
        <w:rPr>
          <w:szCs w:val="28"/>
        </w:rPr>
      </w:pPr>
    </w:p>
    <w:sectPr w:rsidR="0070517C" w:rsidRPr="0051273B" w:rsidSect="00A1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1FE9"/>
    <w:multiLevelType w:val="hybridMultilevel"/>
    <w:tmpl w:val="BA46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2093A"/>
    <w:multiLevelType w:val="hybridMultilevel"/>
    <w:tmpl w:val="B3DA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D5C37"/>
    <w:multiLevelType w:val="hybridMultilevel"/>
    <w:tmpl w:val="4F029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60E03"/>
    <w:multiLevelType w:val="multilevel"/>
    <w:tmpl w:val="8DC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C3045"/>
    <w:multiLevelType w:val="multilevel"/>
    <w:tmpl w:val="E97A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07B8C"/>
    <w:multiLevelType w:val="hybridMultilevel"/>
    <w:tmpl w:val="E6F8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2E3138"/>
    <w:multiLevelType w:val="multilevel"/>
    <w:tmpl w:val="B902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FF22F7"/>
    <w:multiLevelType w:val="hybridMultilevel"/>
    <w:tmpl w:val="2CBEF9EC"/>
    <w:lvl w:ilvl="0" w:tplc="9316286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A21D6"/>
    <w:multiLevelType w:val="multilevel"/>
    <w:tmpl w:val="B174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CE67EB"/>
    <w:multiLevelType w:val="hybridMultilevel"/>
    <w:tmpl w:val="DF960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836D6"/>
    <w:multiLevelType w:val="hybridMultilevel"/>
    <w:tmpl w:val="FA60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C7A3E"/>
    <w:multiLevelType w:val="multilevel"/>
    <w:tmpl w:val="E1C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87546F"/>
    <w:multiLevelType w:val="multilevel"/>
    <w:tmpl w:val="C04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BA570A"/>
    <w:multiLevelType w:val="multilevel"/>
    <w:tmpl w:val="B016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216F7"/>
    <w:multiLevelType w:val="hybridMultilevel"/>
    <w:tmpl w:val="93106DC8"/>
    <w:lvl w:ilvl="0" w:tplc="9316286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F1597"/>
    <w:multiLevelType w:val="hybridMultilevel"/>
    <w:tmpl w:val="5E9E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700A2"/>
    <w:multiLevelType w:val="multilevel"/>
    <w:tmpl w:val="FE36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14DA4"/>
    <w:multiLevelType w:val="hybridMultilevel"/>
    <w:tmpl w:val="AE1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6"/>
  </w:num>
  <w:num w:numId="6">
    <w:abstractNumId w:val="8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17"/>
  </w:num>
  <w:num w:numId="15">
    <w:abstractNumId w:val="1"/>
  </w:num>
  <w:num w:numId="16">
    <w:abstractNumId w:val="7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64C"/>
    <w:rsid w:val="000D6B58"/>
    <w:rsid w:val="002D7320"/>
    <w:rsid w:val="00461137"/>
    <w:rsid w:val="0051273B"/>
    <w:rsid w:val="0056364C"/>
    <w:rsid w:val="0070517C"/>
    <w:rsid w:val="00A1577E"/>
    <w:rsid w:val="00A936A8"/>
    <w:rsid w:val="00CD5E86"/>
    <w:rsid w:val="00D15DC6"/>
    <w:rsid w:val="00D85DD3"/>
    <w:rsid w:val="00D90FB8"/>
    <w:rsid w:val="00ED4573"/>
    <w:rsid w:val="00FA69B2"/>
    <w:rsid w:val="00FA7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56364C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364C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6364C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3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36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364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64C"/>
    <w:rPr>
      <w:b/>
      <w:bCs/>
    </w:rPr>
  </w:style>
  <w:style w:type="character" w:styleId="a5">
    <w:name w:val="Emphasis"/>
    <w:basedOn w:val="a0"/>
    <w:uiPriority w:val="20"/>
    <w:qFormat/>
    <w:rsid w:val="0056364C"/>
    <w:rPr>
      <w:i/>
      <w:iCs/>
    </w:rPr>
  </w:style>
  <w:style w:type="paragraph" w:styleId="a6">
    <w:name w:val="List Paragraph"/>
    <w:basedOn w:val="a"/>
    <w:uiPriority w:val="34"/>
    <w:qFormat/>
    <w:rsid w:val="0056364C"/>
    <w:pPr>
      <w:ind w:left="720"/>
      <w:contextualSpacing/>
    </w:pPr>
  </w:style>
  <w:style w:type="character" w:customStyle="1" w:styleId="a7">
    <w:name w:val="Основной текст_"/>
    <w:basedOn w:val="a0"/>
    <w:link w:val="11"/>
    <w:rsid w:val="00ED4573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ED4573"/>
    <w:pPr>
      <w:widowControl w:val="0"/>
      <w:spacing w:after="0" w:line="240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ED457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51273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Nikit</cp:lastModifiedBy>
  <cp:revision>4</cp:revision>
  <dcterms:created xsi:type="dcterms:W3CDTF">2026-05-08T18:21:00Z</dcterms:created>
  <dcterms:modified xsi:type="dcterms:W3CDTF">2026-05-13T18:13:00Z</dcterms:modified>
</cp:coreProperties>
</file>